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9070" w14:textId="77777777" w:rsidR="00E24F2D" w:rsidRDefault="00E24F2D" w:rsidP="00D75154">
      <w:pPr>
        <w:shd w:val="clear" w:color="auto" w:fill="FFFFFF"/>
        <w:spacing w:after="0" w:line="240" w:lineRule="auto"/>
        <w:jc w:val="center"/>
        <w:rPr>
          <w:rFonts w:ascii="Arial" w:eastAsia="Times New Roman" w:hAnsi="Arial" w:cs="Arial"/>
          <w:b/>
          <w:iCs/>
          <w:color w:val="222222"/>
          <w:sz w:val="24"/>
          <w:lang w:eastAsia="es-CR"/>
        </w:rPr>
      </w:pPr>
    </w:p>
    <w:p w14:paraId="7FCB1297" w14:textId="77777777" w:rsidR="00E24F2D" w:rsidRDefault="00E24F2D" w:rsidP="00D75154">
      <w:pPr>
        <w:shd w:val="clear" w:color="auto" w:fill="FFFFFF"/>
        <w:spacing w:after="0" w:line="240" w:lineRule="auto"/>
        <w:jc w:val="center"/>
        <w:rPr>
          <w:rFonts w:ascii="Arial" w:eastAsia="Times New Roman" w:hAnsi="Arial" w:cs="Arial"/>
          <w:b/>
          <w:iCs/>
          <w:color w:val="222222"/>
          <w:sz w:val="24"/>
          <w:lang w:eastAsia="es-CR"/>
        </w:rPr>
      </w:pPr>
    </w:p>
    <w:p w14:paraId="4F4A0F8B" w14:textId="306DCFD6" w:rsidR="00D75154" w:rsidRPr="00C73506" w:rsidRDefault="00D75154" w:rsidP="00D75154">
      <w:pPr>
        <w:shd w:val="clear" w:color="auto" w:fill="FFFFFF"/>
        <w:spacing w:after="0" w:line="240" w:lineRule="auto"/>
        <w:jc w:val="center"/>
        <w:rPr>
          <w:rFonts w:ascii="Arial" w:eastAsia="Times New Roman" w:hAnsi="Arial" w:cs="Arial"/>
          <w:b/>
          <w:color w:val="222222"/>
          <w:sz w:val="40"/>
          <w:szCs w:val="40"/>
          <w:lang w:eastAsia="es-CR"/>
        </w:rPr>
      </w:pPr>
      <w:r w:rsidRPr="00C73506">
        <w:rPr>
          <w:rFonts w:ascii="Arial" w:eastAsia="Times New Roman" w:hAnsi="Arial" w:cs="Arial"/>
          <w:b/>
          <w:iCs/>
          <w:color w:val="222222"/>
          <w:sz w:val="40"/>
          <w:szCs w:val="40"/>
          <w:lang w:eastAsia="es-CR"/>
        </w:rPr>
        <w:t xml:space="preserve">Propuesta de </w:t>
      </w:r>
      <w:r w:rsidR="006B7D63" w:rsidRPr="00C73506">
        <w:rPr>
          <w:rFonts w:ascii="Arial" w:eastAsia="Times New Roman" w:hAnsi="Arial" w:cs="Arial"/>
          <w:b/>
          <w:iCs/>
          <w:color w:val="222222"/>
          <w:sz w:val="40"/>
          <w:szCs w:val="40"/>
          <w:lang w:eastAsia="es-CR"/>
        </w:rPr>
        <w:t xml:space="preserve">Modelo de </w:t>
      </w:r>
      <w:r w:rsidR="00584D79" w:rsidRPr="00C73506">
        <w:rPr>
          <w:rFonts w:ascii="Arial" w:eastAsia="Times New Roman" w:hAnsi="Arial" w:cs="Arial"/>
          <w:b/>
          <w:iCs/>
          <w:color w:val="222222"/>
          <w:sz w:val="40"/>
          <w:szCs w:val="40"/>
          <w:lang w:eastAsia="es-CR"/>
        </w:rPr>
        <w:t>Interoperabilidad Social (MIS)</w:t>
      </w:r>
    </w:p>
    <w:p w14:paraId="700C6281" w14:textId="77777777" w:rsidR="00E24F2D" w:rsidRPr="00E24F2D" w:rsidRDefault="00E24F2D" w:rsidP="00D75154">
      <w:pPr>
        <w:spacing w:line="240" w:lineRule="auto"/>
        <w:jc w:val="center"/>
        <w:rPr>
          <w:rFonts w:ascii="Arial" w:eastAsia="Times New Roman" w:hAnsi="Arial" w:cs="Arial"/>
          <w:b/>
          <w:i/>
          <w:iCs/>
          <w:color w:val="222222"/>
          <w:sz w:val="24"/>
          <w:szCs w:val="24"/>
          <w:shd w:val="clear" w:color="auto" w:fill="FFFFFF"/>
          <w:lang w:eastAsia="es-CR"/>
        </w:rPr>
      </w:pPr>
    </w:p>
    <w:p w14:paraId="674339C2" w14:textId="2C95207F" w:rsidR="00D75154" w:rsidRPr="00C73506" w:rsidRDefault="00D75154" w:rsidP="00D75154">
      <w:pPr>
        <w:spacing w:line="240" w:lineRule="auto"/>
        <w:jc w:val="center"/>
        <w:rPr>
          <w:rFonts w:ascii="Arial" w:eastAsia="Times New Roman" w:hAnsi="Arial" w:cs="Arial"/>
          <w:i/>
          <w:iCs/>
          <w:color w:val="222222"/>
          <w:sz w:val="28"/>
          <w:szCs w:val="28"/>
          <w:shd w:val="clear" w:color="auto" w:fill="FFFFFF"/>
          <w:lang w:eastAsia="es-CR"/>
        </w:rPr>
      </w:pPr>
      <w:r w:rsidRPr="00C73506">
        <w:rPr>
          <w:rFonts w:ascii="Arial" w:eastAsia="Times New Roman" w:hAnsi="Arial" w:cs="Arial"/>
          <w:b/>
          <w:i/>
          <w:iCs/>
          <w:color w:val="222222"/>
          <w:sz w:val="28"/>
          <w:szCs w:val="28"/>
          <w:shd w:val="clear" w:color="auto" w:fill="FFFFFF"/>
          <w:lang w:eastAsia="es-CR"/>
        </w:rPr>
        <w:t>Año</w:t>
      </w:r>
      <w:r w:rsidRPr="00C73506">
        <w:rPr>
          <w:rFonts w:ascii="Arial" w:eastAsia="Times New Roman" w:hAnsi="Arial" w:cs="Arial"/>
          <w:i/>
          <w:iCs/>
          <w:color w:val="222222"/>
          <w:sz w:val="28"/>
          <w:szCs w:val="28"/>
          <w:shd w:val="clear" w:color="auto" w:fill="FFFFFF"/>
          <w:lang w:eastAsia="es-CR"/>
        </w:rPr>
        <w:t>: 2025</w:t>
      </w:r>
    </w:p>
    <w:p w14:paraId="7B9C723B" w14:textId="77777777" w:rsidR="00E24F2D" w:rsidRPr="00E24F2D" w:rsidRDefault="00E24F2D" w:rsidP="007F40A1">
      <w:pPr>
        <w:jc w:val="both"/>
        <w:rPr>
          <w:rFonts w:ascii="Arial" w:hAnsi="Arial" w:cs="Arial"/>
          <w:sz w:val="24"/>
          <w:szCs w:val="24"/>
        </w:rPr>
      </w:pPr>
    </w:p>
    <w:p w14:paraId="3CA62CE5" w14:textId="5014755B" w:rsidR="00C73506" w:rsidRDefault="00C73506" w:rsidP="00E24F2D">
      <w:pPr>
        <w:jc w:val="both"/>
        <w:rPr>
          <w:rFonts w:ascii="Arial" w:hAnsi="Arial" w:cs="Arial"/>
          <w:sz w:val="24"/>
          <w:szCs w:val="24"/>
        </w:rPr>
      </w:pPr>
      <w:r w:rsidRPr="00C73506">
        <w:rPr>
          <w:rFonts w:ascii="Arial" w:hAnsi="Arial" w:cs="Arial"/>
          <w:sz w:val="24"/>
          <w:szCs w:val="24"/>
        </w:rPr>
        <w:t>En el marco del proceso de mejora continua de la gestión pública y en cumplimiento con los principios de transparencia, participación ciudadana y acceso a la información, se somete a consulta pública no vinculante la Propuesta de Modelo de Interoperabilidad Social para el sector público costarricense. Esta consulta tiene como finalidad recibir aportes, observaciones y recomendaciones de personas, instituciones y organizaciones interesadas, que contribuyan al fortalecimiento de la propuesta.</w:t>
      </w:r>
    </w:p>
    <w:p w14:paraId="03739D9E" w14:textId="4AA7173C" w:rsidR="00E24F2D" w:rsidRPr="00E24F2D" w:rsidRDefault="008C1EBB" w:rsidP="00E24F2D">
      <w:pPr>
        <w:jc w:val="both"/>
        <w:rPr>
          <w:rFonts w:ascii="Arial" w:hAnsi="Arial" w:cs="Arial"/>
          <w:sz w:val="24"/>
          <w:szCs w:val="24"/>
        </w:rPr>
      </w:pPr>
      <w:r>
        <w:rPr>
          <w:rFonts w:ascii="Arial" w:hAnsi="Arial" w:cs="Arial"/>
          <w:sz w:val="24"/>
          <w:szCs w:val="24"/>
        </w:rPr>
        <w:t>Dado lo anterior, se</w:t>
      </w:r>
      <w:r w:rsidR="00E24F2D" w:rsidRPr="00E24F2D">
        <w:rPr>
          <w:rFonts w:ascii="Arial" w:hAnsi="Arial" w:cs="Arial"/>
          <w:sz w:val="24"/>
          <w:szCs w:val="24"/>
        </w:rPr>
        <w:t xml:space="preserve"> agradecen los aportes a la Propuesta de Modelo de Interoperabilidad Social para el sector público costarricense, la cual tiene como propósito fortalecer la articulación institucional en el período 2026–2030, mediante la implementación de procesos estandarizados, un marco de gobernanza de datos y el uso de tecnologías interoperables. Este modelo busca optimizar la gestión pública, mejorar el uso de los recursos disponibles y elevar la eficiencia en la atención a las personas ciudadanas, garantizando un accionar estatal más coordinado, transparente y centrado en el bienestar colectivo.</w:t>
      </w:r>
    </w:p>
    <w:p w14:paraId="13B02CE4" w14:textId="3A44C553" w:rsidR="00E24F2D" w:rsidRPr="00E24F2D" w:rsidRDefault="00E24F2D" w:rsidP="00E24F2D">
      <w:pPr>
        <w:jc w:val="both"/>
        <w:rPr>
          <w:rFonts w:ascii="Arial" w:hAnsi="Arial" w:cs="Arial"/>
          <w:sz w:val="24"/>
          <w:szCs w:val="24"/>
        </w:rPr>
      </w:pPr>
      <w:r w:rsidRPr="00E24F2D">
        <w:rPr>
          <w:rFonts w:ascii="Arial" w:hAnsi="Arial" w:cs="Arial"/>
          <w:sz w:val="24"/>
          <w:szCs w:val="24"/>
        </w:rPr>
        <w:t xml:space="preserve">En caso de contar con observaciones, comentarios o propuestas de ajuste, deberán ser consignados en el </w:t>
      </w:r>
      <w:hyperlink w:anchor="_Cuadro_N_" w:history="1">
        <w:r w:rsidRPr="00C73506">
          <w:rPr>
            <w:rStyle w:val="Hipervnculo"/>
            <w:rFonts w:ascii="Arial" w:hAnsi="Arial" w:cs="Arial"/>
            <w:sz w:val="24"/>
            <w:szCs w:val="24"/>
          </w:rPr>
          <w:t>Cuadro N.º 1</w:t>
        </w:r>
      </w:hyperlink>
      <w:r w:rsidRPr="00E24F2D">
        <w:rPr>
          <w:rFonts w:ascii="Arial" w:hAnsi="Arial" w:cs="Arial"/>
          <w:sz w:val="24"/>
          <w:szCs w:val="24"/>
        </w:rPr>
        <w:t xml:space="preserve"> de este documento.</w:t>
      </w:r>
    </w:p>
    <w:p w14:paraId="4C5A178E" w14:textId="04C6C2F7" w:rsidR="00E24F2D" w:rsidRPr="00E24F2D" w:rsidRDefault="00E24F2D" w:rsidP="00E24F2D">
      <w:pPr>
        <w:jc w:val="both"/>
        <w:rPr>
          <w:rFonts w:ascii="Arial" w:hAnsi="Arial" w:cs="Arial"/>
          <w:sz w:val="24"/>
          <w:szCs w:val="24"/>
        </w:rPr>
      </w:pPr>
      <w:r w:rsidRPr="00E24F2D">
        <w:rPr>
          <w:rFonts w:ascii="Arial" w:hAnsi="Arial" w:cs="Arial"/>
          <w:sz w:val="24"/>
          <w:szCs w:val="24"/>
        </w:rPr>
        <w:t>Se otorga un plazo de 10 DÍAS HÁBILES, de conformidad con el artículo 36 de la Ley General de la Administración Pública Nº 6227, contados a partir del día hábil siguiente de la publicación de este aviso, para presentar las observaciones con su respectiva justificación técnica, científica o legal. Para tales efectos, se facilita la plantilla adjunta.</w:t>
      </w:r>
    </w:p>
    <w:p w14:paraId="282B5BBC" w14:textId="58323ADF" w:rsidR="00E24F2D" w:rsidRPr="00E24F2D" w:rsidRDefault="00E24F2D" w:rsidP="00E24F2D">
      <w:pPr>
        <w:jc w:val="both"/>
        <w:rPr>
          <w:rFonts w:ascii="Arial" w:hAnsi="Arial" w:cs="Arial"/>
          <w:sz w:val="24"/>
          <w:szCs w:val="24"/>
        </w:rPr>
      </w:pPr>
      <w:r w:rsidRPr="00E24F2D">
        <w:rPr>
          <w:rFonts w:ascii="Arial" w:hAnsi="Arial" w:cs="Arial"/>
          <w:sz w:val="24"/>
          <w:szCs w:val="24"/>
        </w:rPr>
        <w:t>Las observaciones deben ser remitidas en el formato indicado al correo electrónico: gobernanzadigital@micitt.go.cr</w:t>
      </w:r>
    </w:p>
    <w:p w14:paraId="00D9325A" w14:textId="226AFF8F" w:rsidR="001F0BAD" w:rsidRPr="00E24F2D" w:rsidRDefault="00E24F2D" w:rsidP="00E24F2D">
      <w:pPr>
        <w:jc w:val="both"/>
        <w:rPr>
          <w:rFonts w:ascii="Arial" w:hAnsi="Arial" w:cs="Arial"/>
          <w:sz w:val="24"/>
          <w:szCs w:val="24"/>
        </w:rPr>
      </w:pPr>
      <w:r w:rsidRPr="00E24F2D">
        <w:rPr>
          <w:rFonts w:ascii="Arial" w:hAnsi="Arial" w:cs="Arial"/>
          <w:sz w:val="24"/>
          <w:szCs w:val="24"/>
        </w:rPr>
        <w:t>La consulta pública inicia el miércoles 13 de agosto de 2025 y finaliza el martes 26 de agosto de 2025.</w:t>
      </w:r>
    </w:p>
    <w:p w14:paraId="7497AC61" w14:textId="77777777" w:rsidR="00E24F2D" w:rsidRDefault="00E24F2D" w:rsidP="00E24F2D">
      <w:pPr>
        <w:jc w:val="both"/>
        <w:rPr>
          <w:rFonts w:ascii="Arial" w:hAnsi="Arial" w:cs="Arial"/>
          <w:i/>
          <w:u w:val="single"/>
        </w:rPr>
      </w:pPr>
    </w:p>
    <w:p w14:paraId="2A8CD513" w14:textId="77777777" w:rsidR="00E24F2D" w:rsidRDefault="00E24F2D">
      <w:pPr>
        <w:rPr>
          <w:rFonts w:ascii="Arial" w:hAnsi="Arial" w:cs="Arial"/>
          <w:b/>
          <w:bCs/>
          <w:i/>
        </w:rPr>
      </w:pPr>
      <w:r>
        <w:rPr>
          <w:rFonts w:ascii="Arial" w:hAnsi="Arial" w:cs="Arial"/>
          <w:b/>
          <w:bCs/>
          <w:i/>
        </w:rPr>
        <w:br w:type="page"/>
      </w:r>
    </w:p>
    <w:p w14:paraId="0C65E804" w14:textId="77777777" w:rsidR="00E24F2D" w:rsidRDefault="00E24F2D" w:rsidP="00E24F2D">
      <w:pPr>
        <w:jc w:val="both"/>
        <w:rPr>
          <w:rFonts w:ascii="Arial" w:hAnsi="Arial" w:cs="Arial"/>
          <w:b/>
          <w:bCs/>
          <w:i/>
        </w:rPr>
      </w:pPr>
    </w:p>
    <w:p w14:paraId="2B7ADBAB" w14:textId="77D6F445" w:rsidR="00E24F2D" w:rsidRDefault="00E24F2D" w:rsidP="00C73506">
      <w:pPr>
        <w:pStyle w:val="Ttulo1"/>
        <w:rPr>
          <w:rFonts w:ascii="Arial" w:hAnsi="Arial" w:cs="Arial"/>
          <w:b/>
          <w:bCs/>
          <w:i/>
        </w:rPr>
      </w:pPr>
      <w:bookmarkStart w:id="0" w:name="_Cuadro_N_"/>
      <w:bookmarkEnd w:id="0"/>
      <w:r w:rsidRPr="00E24F2D">
        <w:rPr>
          <w:rFonts w:ascii="Arial" w:hAnsi="Arial" w:cs="Arial"/>
          <w:b/>
          <w:bCs/>
          <w:i/>
        </w:rPr>
        <w:t>Cuadro N° 1: Plantilla de observaciones, comentarios y propuestas de ajuste</w:t>
      </w:r>
    </w:p>
    <w:p w14:paraId="261A8413" w14:textId="77777777" w:rsidR="00C73506" w:rsidRPr="00C73506" w:rsidRDefault="00C73506" w:rsidP="00C73506"/>
    <w:tbl>
      <w:tblPr>
        <w:tblStyle w:val="Tablaconcuadrcula"/>
        <w:tblW w:w="5000" w:type="pct"/>
        <w:tblLook w:val="04A0" w:firstRow="1" w:lastRow="0" w:firstColumn="1" w:lastColumn="0" w:noHBand="0" w:noVBand="1"/>
      </w:tblPr>
      <w:tblGrid>
        <w:gridCol w:w="2942"/>
        <w:gridCol w:w="2943"/>
        <w:gridCol w:w="2943"/>
      </w:tblGrid>
      <w:tr w:rsidR="00EE3174" w:rsidRPr="001E6ED9" w14:paraId="5F709306" w14:textId="77777777" w:rsidTr="00E24F2D">
        <w:trPr>
          <w:trHeight w:val="558"/>
        </w:trPr>
        <w:tc>
          <w:tcPr>
            <w:tcW w:w="1666" w:type="pct"/>
            <w:shd w:val="clear" w:color="auto" w:fill="1F3864" w:themeFill="accent1" w:themeFillShade="80"/>
            <w:vAlign w:val="center"/>
          </w:tcPr>
          <w:p w14:paraId="72E0CE5C" w14:textId="2E1D8BAE" w:rsidR="00EE3174" w:rsidRPr="00EE3174" w:rsidRDefault="00EE3174" w:rsidP="00B04247">
            <w:pPr>
              <w:spacing w:line="276" w:lineRule="auto"/>
              <w:jc w:val="center"/>
              <w:rPr>
                <w:rFonts w:ascii="Arial" w:hAnsi="Arial" w:cs="Arial"/>
                <w:b/>
                <w:bCs/>
              </w:rPr>
            </w:pPr>
            <w:r w:rsidRPr="00EE3174">
              <w:rPr>
                <w:rFonts w:ascii="Arial" w:hAnsi="Arial" w:cs="Arial"/>
                <w:b/>
                <w:bCs/>
              </w:rPr>
              <w:t>Indique el apartado</w:t>
            </w:r>
            <w:r w:rsidR="00584D79">
              <w:rPr>
                <w:rFonts w:ascii="Arial" w:hAnsi="Arial" w:cs="Arial"/>
                <w:b/>
                <w:bCs/>
              </w:rPr>
              <w:t xml:space="preserve"> o página del documento</w:t>
            </w:r>
          </w:p>
        </w:tc>
        <w:tc>
          <w:tcPr>
            <w:tcW w:w="1667" w:type="pct"/>
            <w:shd w:val="clear" w:color="auto" w:fill="1F3864" w:themeFill="accent1" w:themeFillShade="80"/>
            <w:vAlign w:val="center"/>
          </w:tcPr>
          <w:p w14:paraId="3559A552" w14:textId="38C019C6" w:rsidR="00EE3174" w:rsidRPr="00EE3174" w:rsidRDefault="00EE3174" w:rsidP="00B04247">
            <w:pPr>
              <w:spacing w:line="276" w:lineRule="auto"/>
              <w:jc w:val="center"/>
              <w:rPr>
                <w:rFonts w:ascii="Arial" w:hAnsi="Arial" w:cs="Arial"/>
                <w:b/>
                <w:bCs/>
              </w:rPr>
            </w:pPr>
            <w:r w:rsidRPr="00EE3174">
              <w:rPr>
                <w:rFonts w:ascii="Arial" w:hAnsi="Arial" w:cs="Arial"/>
                <w:b/>
                <w:bCs/>
              </w:rPr>
              <w:t xml:space="preserve">Observación, </w:t>
            </w:r>
            <w:r w:rsidR="00584D79">
              <w:rPr>
                <w:rFonts w:ascii="Arial" w:hAnsi="Arial" w:cs="Arial"/>
                <w:b/>
                <w:bCs/>
              </w:rPr>
              <w:t>c</w:t>
            </w:r>
            <w:r w:rsidRPr="00EE3174">
              <w:rPr>
                <w:rFonts w:ascii="Arial" w:hAnsi="Arial" w:cs="Arial"/>
                <w:b/>
                <w:bCs/>
              </w:rPr>
              <w:t xml:space="preserve">omentario o propuesta de </w:t>
            </w:r>
            <w:r w:rsidR="00584D79">
              <w:rPr>
                <w:rFonts w:ascii="Arial" w:hAnsi="Arial" w:cs="Arial"/>
                <w:b/>
                <w:bCs/>
              </w:rPr>
              <w:t>a</w:t>
            </w:r>
            <w:r w:rsidRPr="00EE3174">
              <w:rPr>
                <w:rFonts w:ascii="Arial" w:hAnsi="Arial" w:cs="Arial"/>
                <w:b/>
                <w:bCs/>
              </w:rPr>
              <w:t>juste</w:t>
            </w:r>
          </w:p>
        </w:tc>
        <w:tc>
          <w:tcPr>
            <w:tcW w:w="1667" w:type="pct"/>
            <w:shd w:val="clear" w:color="auto" w:fill="1F3864" w:themeFill="accent1" w:themeFillShade="80"/>
            <w:vAlign w:val="center"/>
          </w:tcPr>
          <w:p w14:paraId="4B28050B" w14:textId="13B585AD" w:rsidR="00EE3174" w:rsidRPr="00EE3174" w:rsidRDefault="00EE3174" w:rsidP="00B04247">
            <w:pPr>
              <w:spacing w:line="276" w:lineRule="auto"/>
              <w:jc w:val="center"/>
              <w:rPr>
                <w:rFonts w:ascii="Arial" w:hAnsi="Arial" w:cs="Arial"/>
                <w:b/>
                <w:bCs/>
              </w:rPr>
            </w:pPr>
            <w:r w:rsidRPr="00EE3174">
              <w:rPr>
                <w:rFonts w:ascii="Arial" w:hAnsi="Arial" w:cs="Arial"/>
                <w:b/>
                <w:bCs/>
              </w:rPr>
              <w:t>Justificación razonada</w:t>
            </w:r>
          </w:p>
          <w:p w14:paraId="5956510F" w14:textId="77777777" w:rsidR="00EE3174" w:rsidRPr="00EE3174" w:rsidRDefault="00EE3174" w:rsidP="00B04247">
            <w:pPr>
              <w:spacing w:line="276" w:lineRule="auto"/>
              <w:jc w:val="center"/>
              <w:rPr>
                <w:rFonts w:ascii="Arial" w:hAnsi="Arial" w:cs="Arial"/>
                <w:b/>
                <w:bCs/>
              </w:rPr>
            </w:pPr>
          </w:p>
        </w:tc>
      </w:tr>
      <w:tr w:rsidR="00EE3174" w:rsidRPr="001E6ED9" w14:paraId="164B9BB7" w14:textId="77777777" w:rsidTr="00E24F2D">
        <w:trPr>
          <w:trHeight w:val="1238"/>
        </w:trPr>
        <w:tc>
          <w:tcPr>
            <w:tcW w:w="1666" w:type="pct"/>
          </w:tcPr>
          <w:p w14:paraId="39CD43B4" w14:textId="77777777" w:rsidR="00EE3174" w:rsidRDefault="00EE3174" w:rsidP="00B04247">
            <w:pPr>
              <w:spacing w:line="276" w:lineRule="auto"/>
              <w:jc w:val="both"/>
              <w:rPr>
                <w:rFonts w:ascii="Arial" w:hAnsi="Arial" w:cs="Arial"/>
              </w:rPr>
            </w:pPr>
          </w:p>
          <w:p w14:paraId="7CC54091" w14:textId="1B6068FE" w:rsidR="00E24F2D" w:rsidRPr="00C73506" w:rsidRDefault="00E24F2D" w:rsidP="00B04247">
            <w:pPr>
              <w:spacing w:line="276" w:lineRule="auto"/>
              <w:jc w:val="both"/>
              <w:rPr>
                <w:rFonts w:ascii="Arial" w:hAnsi="Arial" w:cs="Arial"/>
                <w:i/>
                <w:iCs/>
              </w:rPr>
            </w:pPr>
            <w:r w:rsidRPr="00C73506">
              <w:rPr>
                <w:rFonts w:ascii="Arial" w:hAnsi="Arial" w:cs="Arial"/>
                <w:i/>
                <w:iCs/>
              </w:rPr>
              <w:t>Ejemplo: Sección 4.3 población meta.</w:t>
            </w:r>
          </w:p>
        </w:tc>
        <w:tc>
          <w:tcPr>
            <w:tcW w:w="1667" w:type="pct"/>
          </w:tcPr>
          <w:p w14:paraId="364AF064" w14:textId="3270F8D7" w:rsidR="00EE3174" w:rsidRPr="00C73506" w:rsidRDefault="00C73506" w:rsidP="00B04247">
            <w:pPr>
              <w:spacing w:line="276" w:lineRule="auto"/>
              <w:jc w:val="both"/>
              <w:rPr>
                <w:rFonts w:ascii="Arial" w:hAnsi="Arial" w:cs="Arial"/>
                <w:i/>
                <w:iCs/>
              </w:rPr>
            </w:pPr>
            <w:r>
              <w:rPr>
                <w:rFonts w:ascii="Arial" w:hAnsi="Arial" w:cs="Arial"/>
                <w:i/>
                <w:iCs/>
              </w:rPr>
              <w:t>Ejemplo: La población meta debería ser las instituciones del sector social más que a nivel nacional.</w:t>
            </w:r>
          </w:p>
        </w:tc>
        <w:tc>
          <w:tcPr>
            <w:tcW w:w="1667" w:type="pct"/>
          </w:tcPr>
          <w:p w14:paraId="73F4ED96" w14:textId="7EB19BA4" w:rsidR="00EE3174" w:rsidRPr="00C73506" w:rsidRDefault="00C73506" w:rsidP="00B04247">
            <w:pPr>
              <w:spacing w:line="276" w:lineRule="auto"/>
              <w:jc w:val="both"/>
              <w:rPr>
                <w:rFonts w:ascii="Arial" w:hAnsi="Arial" w:cs="Arial"/>
                <w:i/>
                <w:iCs/>
              </w:rPr>
            </w:pPr>
            <w:r>
              <w:rPr>
                <w:rFonts w:ascii="Arial" w:hAnsi="Arial" w:cs="Arial"/>
                <w:i/>
                <w:iCs/>
              </w:rPr>
              <w:t>Ejemplo: Esto permite delimitar el alcance del modelo propuesto.</w:t>
            </w:r>
          </w:p>
        </w:tc>
      </w:tr>
      <w:tr w:rsidR="00EE3174" w:rsidRPr="001E6ED9" w14:paraId="649642D4" w14:textId="77777777" w:rsidTr="00E24F2D">
        <w:trPr>
          <w:trHeight w:val="1128"/>
        </w:trPr>
        <w:tc>
          <w:tcPr>
            <w:tcW w:w="1666" w:type="pct"/>
          </w:tcPr>
          <w:p w14:paraId="1B413C34" w14:textId="77777777" w:rsidR="00EE3174" w:rsidRPr="001E6ED9" w:rsidRDefault="00EE3174" w:rsidP="00B04247">
            <w:pPr>
              <w:spacing w:line="276" w:lineRule="auto"/>
              <w:jc w:val="both"/>
              <w:rPr>
                <w:rFonts w:ascii="Arial" w:hAnsi="Arial" w:cs="Arial"/>
              </w:rPr>
            </w:pPr>
          </w:p>
        </w:tc>
        <w:tc>
          <w:tcPr>
            <w:tcW w:w="1667" w:type="pct"/>
          </w:tcPr>
          <w:p w14:paraId="30AF5ED3" w14:textId="77777777" w:rsidR="00EE3174" w:rsidRPr="001E6ED9" w:rsidRDefault="00EE3174" w:rsidP="00B04247">
            <w:pPr>
              <w:spacing w:line="276" w:lineRule="auto"/>
              <w:jc w:val="both"/>
              <w:rPr>
                <w:rFonts w:ascii="Arial" w:hAnsi="Arial" w:cs="Arial"/>
              </w:rPr>
            </w:pPr>
          </w:p>
        </w:tc>
        <w:tc>
          <w:tcPr>
            <w:tcW w:w="1667" w:type="pct"/>
          </w:tcPr>
          <w:p w14:paraId="52D58683" w14:textId="77777777" w:rsidR="00EE3174" w:rsidRPr="001E6ED9" w:rsidRDefault="00EE3174" w:rsidP="00B04247">
            <w:pPr>
              <w:spacing w:line="276" w:lineRule="auto"/>
              <w:jc w:val="both"/>
              <w:rPr>
                <w:rFonts w:ascii="Arial" w:hAnsi="Arial" w:cs="Arial"/>
              </w:rPr>
            </w:pPr>
          </w:p>
        </w:tc>
      </w:tr>
      <w:tr w:rsidR="00EE3174" w:rsidRPr="001E6ED9" w14:paraId="078CE5A7" w14:textId="77777777" w:rsidTr="00E24F2D">
        <w:trPr>
          <w:trHeight w:val="1238"/>
        </w:trPr>
        <w:tc>
          <w:tcPr>
            <w:tcW w:w="1666" w:type="pct"/>
          </w:tcPr>
          <w:p w14:paraId="6DA177A5" w14:textId="77777777" w:rsidR="00EE3174" w:rsidRPr="001E6ED9" w:rsidRDefault="00EE3174" w:rsidP="00B04247">
            <w:pPr>
              <w:spacing w:line="276" w:lineRule="auto"/>
              <w:jc w:val="both"/>
              <w:rPr>
                <w:rFonts w:ascii="Arial" w:hAnsi="Arial" w:cs="Arial"/>
              </w:rPr>
            </w:pPr>
          </w:p>
        </w:tc>
        <w:tc>
          <w:tcPr>
            <w:tcW w:w="1667" w:type="pct"/>
          </w:tcPr>
          <w:p w14:paraId="6677EFAC" w14:textId="77777777" w:rsidR="00EE3174" w:rsidRPr="001E6ED9" w:rsidRDefault="00EE3174" w:rsidP="00B04247">
            <w:pPr>
              <w:spacing w:line="276" w:lineRule="auto"/>
              <w:jc w:val="both"/>
              <w:rPr>
                <w:rFonts w:ascii="Arial" w:hAnsi="Arial" w:cs="Arial"/>
              </w:rPr>
            </w:pPr>
          </w:p>
        </w:tc>
        <w:tc>
          <w:tcPr>
            <w:tcW w:w="1667" w:type="pct"/>
          </w:tcPr>
          <w:p w14:paraId="223287B5" w14:textId="77777777" w:rsidR="00EE3174" w:rsidRPr="001E6ED9" w:rsidRDefault="00EE3174" w:rsidP="00B04247">
            <w:pPr>
              <w:spacing w:line="276" w:lineRule="auto"/>
              <w:jc w:val="both"/>
              <w:rPr>
                <w:rFonts w:ascii="Arial" w:hAnsi="Arial" w:cs="Arial"/>
              </w:rPr>
            </w:pPr>
          </w:p>
        </w:tc>
      </w:tr>
      <w:tr w:rsidR="008D150D" w:rsidRPr="001E6ED9" w14:paraId="61906192" w14:textId="77777777" w:rsidTr="00E24F2D">
        <w:trPr>
          <w:trHeight w:val="1238"/>
        </w:trPr>
        <w:tc>
          <w:tcPr>
            <w:tcW w:w="1666" w:type="pct"/>
          </w:tcPr>
          <w:p w14:paraId="48CEFE3E" w14:textId="77777777" w:rsidR="008D150D" w:rsidRPr="001E6ED9" w:rsidRDefault="008D150D" w:rsidP="00B04247">
            <w:pPr>
              <w:spacing w:line="276" w:lineRule="auto"/>
              <w:jc w:val="both"/>
              <w:rPr>
                <w:rFonts w:ascii="Arial" w:hAnsi="Arial" w:cs="Arial"/>
              </w:rPr>
            </w:pPr>
          </w:p>
        </w:tc>
        <w:tc>
          <w:tcPr>
            <w:tcW w:w="1667" w:type="pct"/>
          </w:tcPr>
          <w:p w14:paraId="47FC78F9" w14:textId="77777777" w:rsidR="008D150D" w:rsidRPr="001E6ED9" w:rsidRDefault="008D150D" w:rsidP="00B04247">
            <w:pPr>
              <w:spacing w:line="276" w:lineRule="auto"/>
              <w:jc w:val="both"/>
              <w:rPr>
                <w:rFonts w:ascii="Arial" w:hAnsi="Arial" w:cs="Arial"/>
              </w:rPr>
            </w:pPr>
          </w:p>
        </w:tc>
        <w:tc>
          <w:tcPr>
            <w:tcW w:w="1667" w:type="pct"/>
          </w:tcPr>
          <w:p w14:paraId="3BB9CA3D" w14:textId="77777777" w:rsidR="008D150D" w:rsidRPr="001E6ED9" w:rsidRDefault="008D150D" w:rsidP="00B04247">
            <w:pPr>
              <w:spacing w:line="276" w:lineRule="auto"/>
              <w:jc w:val="both"/>
              <w:rPr>
                <w:rFonts w:ascii="Arial" w:hAnsi="Arial" w:cs="Arial"/>
              </w:rPr>
            </w:pPr>
          </w:p>
        </w:tc>
      </w:tr>
      <w:tr w:rsidR="00EE3174" w:rsidRPr="001E6ED9" w14:paraId="74D2C365" w14:textId="77777777" w:rsidTr="00E24F2D">
        <w:trPr>
          <w:trHeight w:val="1009"/>
        </w:trPr>
        <w:tc>
          <w:tcPr>
            <w:tcW w:w="1666" w:type="pct"/>
          </w:tcPr>
          <w:p w14:paraId="4352E24D" w14:textId="77777777" w:rsidR="00EE3174" w:rsidRPr="001E6ED9" w:rsidRDefault="00EE3174" w:rsidP="00B04247">
            <w:pPr>
              <w:spacing w:line="276" w:lineRule="auto"/>
              <w:jc w:val="both"/>
              <w:rPr>
                <w:rFonts w:ascii="Arial" w:hAnsi="Arial" w:cs="Arial"/>
              </w:rPr>
            </w:pPr>
          </w:p>
        </w:tc>
        <w:tc>
          <w:tcPr>
            <w:tcW w:w="1667" w:type="pct"/>
          </w:tcPr>
          <w:p w14:paraId="5DC08B5F" w14:textId="77777777" w:rsidR="00EE3174" w:rsidRPr="001E6ED9" w:rsidRDefault="00EE3174" w:rsidP="00B04247">
            <w:pPr>
              <w:spacing w:line="276" w:lineRule="auto"/>
              <w:jc w:val="both"/>
              <w:rPr>
                <w:rFonts w:ascii="Arial" w:hAnsi="Arial" w:cs="Arial"/>
              </w:rPr>
            </w:pPr>
          </w:p>
        </w:tc>
        <w:tc>
          <w:tcPr>
            <w:tcW w:w="1667" w:type="pct"/>
          </w:tcPr>
          <w:p w14:paraId="3EAFAED4" w14:textId="77777777" w:rsidR="00EE3174" w:rsidRPr="001E6ED9" w:rsidRDefault="00EE3174" w:rsidP="00B04247">
            <w:pPr>
              <w:spacing w:line="276" w:lineRule="auto"/>
              <w:jc w:val="both"/>
              <w:rPr>
                <w:rFonts w:ascii="Arial" w:hAnsi="Arial" w:cs="Arial"/>
              </w:rPr>
            </w:pPr>
          </w:p>
        </w:tc>
      </w:tr>
    </w:tbl>
    <w:p w14:paraId="3C1B9BF6" w14:textId="77777777" w:rsidR="00F96C7D" w:rsidRDefault="00F96C7D"/>
    <w:p w14:paraId="4A201D6B" w14:textId="15F628B6" w:rsidR="00C73506" w:rsidRPr="00C73506" w:rsidRDefault="00C73506">
      <w:pPr>
        <w:rPr>
          <w:rFonts w:ascii="Arial" w:hAnsi="Arial" w:cs="Arial"/>
        </w:rPr>
      </w:pPr>
      <w:r w:rsidRPr="00C73506">
        <w:rPr>
          <w:rFonts w:ascii="Arial" w:hAnsi="Arial" w:cs="Arial"/>
          <w:b/>
          <w:bCs/>
        </w:rPr>
        <w:t>Nota</w:t>
      </w:r>
      <w:r w:rsidRPr="00C73506">
        <w:rPr>
          <w:rFonts w:ascii="Arial" w:hAnsi="Arial" w:cs="Arial"/>
        </w:rPr>
        <w:t>: De requerir incluir o adicionar o</w:t>
      </w:r>
      <w:r w:rsidRPr="00C73506">
        <w:rPr>
          <w:rFonts w:ascii="Arial" w:hAnsi="Arial" w:cs="Arial"/>
        </w:rPr>
        <w:t>bservaci</w:t>
      </w:r>
      <w:r w:rsidRPr="00C73506">
        <w:rPr>
          <w:rFonts w:ascii="Arial" w:hAnsi="Arial" w:cs="Arial"/>
        </w:rPr>
        <w:t>ones</w:t>
      </w:r>
      <w:r w:rsidRPr="00C73506">
        <w:rPr>
          <w:rFonts w:ascii="Arial" w:hAnsi="Arial" w:cs="Arial"/>
        </w:rPr>
        <w:t>, comentario</w:t>
      </w:r>
      <w:r w:rsidRPr="00C73506">
        <w:rPr>
          <w:rFonts w:ascii="Arial" w:hAnsi="Arial" w:cs="Arial"/>
        </w:rPr>
        <w:t>s</w:t>
      </w:r>
      <w:r w:rsidRPr="00C73506">
        <w:rPr>
          <w:rFonts w:ascii="Arial" w:hAnsi="Arial" w:cs="Arial"/>
        </w:rPr>
        <w:t xml:space="preserve"> o propuesta</w:t>
      </w:r>
      <w:r w:rsidRPr="00C73506">
        <w:rPr>
          <w:rFonts w:ascii="Arial" w:hAnsi="Arial" w:cs="Arial"/>
        </w:rPr>
        <w:t>s</w:t>
      </w:r>
      <w:r w:rsidRPr="00C73506">
        <w:rPr>
          <w:rFonts w:ascii="Arial" w:hAnsi="Arial" w:cs="Arial"/>
        </w:rPr>
        <w:t xml:space="preserve"> de ajuste</w:t>
      </w:r>
      <w:r w:rsidRPr="00C73506">
        <w:rPr>
          <w:rFonts w:ascii="Arial" w:hAnsi="Arial" w:cs="Arial"/>
        </w:rPr>
        <w:t xml:space="preserve"> adicionales puede agregar nuevas filas a la tabla.</w:t>
      </w:r>
    </w:p>
    <w:sectPr w:rsidR="00C73506" w:rsidRPr="00C73506" w:rsidSect="00E24F2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AAF2" w14:textId="77777777" w:rsidR="00BF3AB6" w:rsidRDefault="00BF3AB6" w:rsidP="008E5F1A">
      <w:pPr>
        <w:spacing w:after="0" w:line="240" w:lineRule="auto"/>
      </w:pPr>
      <w:r>
        <w:separator/>
      </w:r>
    </w:p>
  </w:endnote>
  <w:endnote w:type="continuationSeparator" w:id="0">
    <w:p w14:paraId="43EC7102" w14:textId="77777777" w:rsidR="00BF3AB6" w:rsidRDefault="00BF3AB6" w:rsidP="008E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F952" w14:textId="77777777" w:rsidR="00BF3AB6" w:rsidRDefault="00BF3AB6" w:rsidP="008E5F1A">
      <w:pPr>
        <w:spacing w:after="0" w:line="240" w:lineRule="auto"/>
      </w:pPr>
      <w:r>
        <w:separator/>
      </w:r>
    </w:p>
  </w:footnote>
  <w:footnote w:type="continuationSeparator" w:id="0">
    <w:p w14:paraId="23A5DF72" w14:textId="77777777" w:rsidR="00BF3AB6" w:rsidRDefault="00BF3AB6" w:rsidP="008E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6A38" w14:textId="77777777" w:rsidR="00205013" w:rsidRDefault="00205013" w:rsidP="00205013">
    <w:pPr>
      <w:pStyle w:val="Encabezado"/>
      <w:ind w:left="1134" w:firstLine="1698"/>
      <w:rPr>
        <w:rFonts w:ascii="Arial" w:hAnsi="Arial" w:cs="Arial"/>
        <w:b/>
        <w:bCs/>
        <w:noProof/>
        <w:color w:val="2F5496" w:themeColor="accent1" w:themeShade="BF"/>
      </w:rPr>
    </w:pPr>
    <w:r>
      <w:rPr>
        <w:rFonts w:ascii="Arial" w:hAnsi="Arial" w:cs="Arial"/>
        <w:b/>
        <w:bCs/>
        <w:noProof/>
        <w:color w:val="2F5496" w:themeColor="accent1" w:themeShade="BF"/>
        <w:lang w:eastAsia="es-CR"/>
      </w:rPr>
      <w:drawing>
        <wp:anchor distT="0" distB="0" distL="114300" distR="114300" simplePos="0" relativeHeight="251658240" behindDoc="1" locked="0" layoutInCell="1" allowOverlap="1" wp14:anchorId="19511797" wp14:editId="6F90943C">
          <wp:simplePos x="0" y="0"/>
          <wp:positionH relativeFrom="margin">
            <wp:posOffset>-211455</wp:posOffset>
          </wp:positionH>
          <wp:positionV relativeFrom="paragraph">
            <wp:posOffset>81915</wp:posOffset>
          </wp:positionV>
          <wp:extent cx="2446020" cy="412115"/>
          <wp:effectExtent l="0" t="0" r="0" b="0"/>
          <wp:wrapTight wrapText="bothSides">
            <wp:wrapPolygon edited="0">
              <wp:start x="336" y="1997"/>
              <wp:lineTo x="336" y="18971"/>
              <wp:lineTo x="15140" y="18971"/>
              <wp:lineTo x="20692" y="13978"/>
              <wp:lineTo x="20692" y="7988"/>
              <wp:lineTo x="15140" y="1997"/>
              <wp:lineTo x="336" y="1997"/>
            </wp:wrapPolygon>
          </wp:wrapTight>
          <wp:docPr id="20907541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54160"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12115"/>
                  </a:xfrm>
                  <a:prstGeom prst="rect">
                    <a:avLst/>
                  </a:prstGeom>
                </pic:spPr>
              </pic:pic>
            </a:graphicData>
          </a:graphic>
          <wp14:sizeRelH relativeFrom="page">
            <wp14:pctWidth>0</wp14:pctWidth>
          </wp14:sizeRelH>
          <wp14:sizeRelV relativeFrom="page">
            <wp14:pctHeight>0</wp14:pctHeight>
          </wp14:sizeRelV>
        </wp:anchor>
      </w:drawing>
    </w:r>
  </w:p>
  <w:p w14:paraId="46DC8C5D" w14:textId="77777777" w:rsidR="00E24F2D" w:rsidRDefault="00205013" w:rsidP="00205013">
    <w:pPr>
      <w:pStyle w:val="Encabezado"/>
      <w:rPr>
        <w:rFonts w:ascii="Arial" w:hAnsi="Arial" w:cs="Arial"/>
        <w:b/>
        <w:bCs/>
        <w:noProof/>
        <w:color w:val="2F5496" w:themeColor="accent1" w:themeShade="BF"/>
        <w:sz w:val="20"/>
      </w:rPr>
    </w:pPr>
    <w:r w:rsidRPr="009D5816">
      <w:rPr>
        <w:rFonts w:ascii="Arial" w:hAnsi="Arial" w:cs="Arial"/>
        <w:b/>
        <w:bCs/>
        <w:noProof/>
        <w:color w:val="2F5496" w:themeColor="accent1" w:themeShade="BF"/>
        <w:sz w:val="20"/>
      </w:rPr>
      <w:t xml:space="preserve">Consulta Pública no Vinculante </w:t>
    </w:r>
  </w:p>
  <w:p w14:paraId="5F66329D" w14:textId="1069D351" w:rsidR="008E5F1A" w:rsidRDefault="004D165C" w:rsidP="00205013">
    <w:pPr>
      <w:pStyle w:val="Encabezado"/>
      <w:rPr>
        <w:rFonts w:ascii="Arial" w:hAnsi="Arial" w:cs="Arial"/>
        <w:b/>
        <w:bCs/>
        <w:noProof/>
        <w:color w:val="2F5496" w:themeColor="accent1" w:themeShade="BF"/>
        <w:sz w:val="20"/>
      </w:rPr>
    </w:pPr>
    <w:r w:rsidRPr="009D5816">
      <w:rPr>
        <w:rFonts w:ascii="Arial" w:hAnsi="Arial" w:cs="Arial"/>
        <w:b/>
        <w:bCs/>
        <w:noProof/>
        <w:color w:val="2F5496" w:themeColor="accent1" w:themeShade="BF"/>
        <w:sz w:val="20"/>
      </w:rPr>
      <w:t>Propuesta</w:t>
    </w:r>
    <w:r w:rsidR="00205013" w:rsidRPr="009D5816">
      <w:rPr>
        <w:rFonts w:ascii="Arial" w:hAnsi="Arial" w:cs="Arial"/>
        <w:b/>
        <w:bCs/>
        <w:noProof/>
        <w:color w:val="2F5496" w:themeColor="accent1" w:themeShade="BF"/>
        <w:sz w:val="20"/>
      </w:rPr>
      <w:t xml:space="preserve"> </w:t>
    </w:r>
    <w:r w:rsidR="00C54111" w:rsidRPr="00C54111">
      <w:rPr>
        <w:rFonts w:ascii="Arial" w:hAnsi="Arial" w:cs="Arial"/>
        <w:b/>
        <w:bCs/>
        <w:noProof/>
        <w:color w:val="2F5496" w:themeColor="accent1" w:themeShade="BF"/>
        <w:sz w:val="20"/>
      </w:rPr>
      <w:t xml:space="preserve">de Modelo de </w:t>
    </w:r>
    <w:r w:rsidR="00584D79">
      <w:rPr>
        <w:rFonts w:ascii="Arial" w:hAnsi="Arial" w:cs="Arial"/>
        <w:b/>
        <w:bCs/>
        <w:noProof/>
        <w:color w:val="2F5496" w:themeColor="accent1" w:themeShade="BF"/>
        <w:sz w:val="20"/>
      </w:rPr>
      <w:t>Interoperabilidad Social (MIS)</w:t>
    </w:r>
  </w:p>
  <w:p w14:paraId="60E8D2E8" w14:textId="77777777" w:rsidR="00E24F2D" w:rsidRPr="009D5816" w:rsidRDefault="00E24F2D" w:rsidP="00205013">
    <w:pPr>
      <w:pStyle w:val="Encabezado"/>
      <w:rPr>
        <w:rFonts w:ascii="Arial" w:hAnsi="Arial" w:cs="Arial"/>
        <w:b/>
        <w:bCs/>
        <w:noProof/>
        <w:color w:val="2F5496" w:themeColor="accent1" w:themeShade="B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1A"/>
    <w:rsid w:val="001E7011"/>
    <w:rsid w:val="001F0BAD"/>
    <w:rsid w:val="00205013"/>
    <w:rsid w:val="002B05E7"/>
    <w:rsid w:val="003070C4"/>
    <w:rsid w:val="003839C5"/>
    <w:rsid w:val="003A2013"/>
    <w:rsid w:val="00416467"/>
    <w:rsid w:val="004878F3"/>
    <w:rsid w:val="004A35BB"/>
    <w:rsid w:val="004D165C"/>
    <w:rsid w:val="00584D79"/>
    <w:rsid w:val="005A4F2A"/>
    <w:rsid w:val="006B7D63"/>
    <w:rsid w:val="00703DB9"/>
    <w:rsid w:val="00741400"/>
    <w:rsid w:val="00753772"/>
    <w:rsid w:val="007E11DB"/>
    <w:rsid w:val="007F40A1"/>
    <w:rsid w:val="008C1EBB"/>
    <w:rsid w:val="008D150D"/>
    <w:rsid w:val="008E5F1A"/>
    <w:rsid w:val="00935B77"/>
    <w:rsid w:val="00956862"/>
    <w:rsid w:val="009D5816"/>
    <w:rsid w:val="00AA4043"/>
    <w:rsid w:val="00AE45EC"/>
    <w:rsid w:val="00B54640"/>
    <w:rsid w:val="00BB7CCF"/>
    <w:rsid w:val="00BF3AB6"/>
    <w:rsid w:val="00C54111"/>
    <w:rsid w:val="00C73506"/>
    <w:rsid w:val="00D34B3F"/>
    <w:rsid w:val="00D75154"/>
    <w:rsid w:val="00E24F2D"/>
    <w:rsid w:val="00EB642B"/>
    <w:rsid w:val="00EE3174"/>
    <w:rsid w:val="00F44A81"/>
    <w:rsid w:val="00F96C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A01E"/>
  <w15:chartTrackingRefBased/>
  <w15:docId w15:val="{636B646C-7180-4799-A49D-6725821C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4"/>
  </w:style>
  <w:style w:type="paragraph" w:styleId="Ttulo1">
    <w:name w:val="heading 1"/>
    <w:basedOn w:val="Normal"/>
    <w:next w:val="Normal"/>
    <w:link w:val="Ttulo1Car"/>
    <w:uiPriority w:val="9"/>
    <w:qFormat/>
    <w:rsid w:val="00C73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F1A"/>
  </w:style>
  <w:style w:type="paragraph" w:styleId="Piedepgina">
    <w:name w:val="footer"/>
    <w:basedOn w:val="Normal"/>
    <w:link w:val="PiedepginaCar"/>
    <w:uiPriority w:val="99"/>
    <w:unhideWhenUsed/>
    <w:rsid w:val="008E5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F1A"/>
  </w:style>
  <w:style w:type="table" w:styleId="Tablaconcuadrcula">
    <w:name w:val="Table Grid"/>
    <w:basedOn w:val="Tablanormal"/>
    <w:uiPriority w:val="39"/>
    <w:rsid w:val="00EE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4B3F"/>
    <w:rPr>
      <w:color w:val="0563C1" w:themeColor="hyperlink"/>
      <w:u w:val="single"/>
    </w:rPr>
  </w:style>
  <w:style w:type="character" w:customStyle="1" w:styleId="Mencinsinresolver1">
    <w:name w:val="Mención sin resolver1"/>
    <w:basedOn w:val="Fuentedeprrafopredeter"/>
    <w:uiPriority w:val="99"/>
    <w:semiHidden/>
    <w:unhideWhenUsed/>
    <w:rsid w:val="00D34B3F"/>
    <w:rPr>
      <w:color w:val="605E5C"/>
      <w:shd w:val="clear" w:color="auto" w:fill="E1DFDD"/>
    </w:rPr>
  </w:style>
  <w:style w:type="character" w:customStyle="1" w:styleId="Ttulo1Car">
    <w:name w:val="Título 1 Car"/>
    <w:basedOn w:val="Fuentedeprrafopredeter"/>
    <w:link w:val="Ttulo1"/>
    <w:uiPriority w:val="9"/>
    <w:rsid w:val="00C7350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C7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8778-6534-4C22-BED4-982317F3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379</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Vargas Obando</dc:creator>
  <cp:keywords/>
  <dc:description/>
  <cp:lastModifiedBy>Javier Steven Vargas Segura</cp:lastModifiedBy>
  <cp:revision>6</cp:revision>
  <dcterms:created xsi:type="dcterms:W3CDTF">2025-05-26T20:30:00Z</dcterms:created>
  <dcterms:modified xsi:type="dcterms:W3CDTF">2025-08-05T20:05:00Z</dcterms:modified>
</cp:coreProperties>
</file>